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A4" w:rsidRDefault="00504A10" w:rsidP="00CF76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F7682" w:rsidRPr="008E29A4" w:rsidRDefault="00FD606A" w:rsidP="00CF7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DEL </w:t>
      </w:r>
      <w:r w:rsidR="00176F03">
        <w:rPr>
          <w:rFonts w:ascii="Arial" w:hAnsi="Arial" w:cs="Arial"/>
          <w:b/>
          <w:sz w:val="24"/>
          <w:szCs w:val="24"/>
        </w:rPr>
        <w:t xml:space="preserve">TERCER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7682" w:rsidRPr="008E29A4">
        <w:rPr>
          <w:rFonts w:ascii="Arial" w:hAnsi="Arial" w:cs="Arial"/>
          <w:b/>
          <w:sz w:val="24"/>
          <w:szCs w:val="24"/>
        </w:rPr>
        <w:t xml:space="preserve">EJERCICIO </w:t>
      </w:r>
    </w:p>
    <w:p w:rsidR="00CF7682" w:rsidRPr="008E29A4" w:rsidRDefault="00CF7682" w:rsidP="00CF7682">
      <w:pPr>
        <w:jc w:val="center"/>
        <w:rPr>
          <w:rFonts w:ascii="Arial" w:hAnsi="Arial" w:cs="Arial"/>
          <w:b/>
          <w:sz w:val="24"/>
          <w:szCs w:val="24"/>
        </w:rPr>
      </w:pPr>
      <w:r w:rsidRPr="008E29A4">
        <w:rPr>
          <w:rFonts w:ascii="Arial" w:hAnsi="Arial" w:cs="Arial"/>
          <w:b/>
          <w:sz w:val="24"/>
          <w:szCs w:val="24"/>
        </w:rPr>
        <w:t>“1 PLAZA” DE OFICIAL DE POLICÍA LOCAL</w:t>
      </w:r>
    </w:p>
    <w:p w:rsidR="00B14A1F" w:rsidRDefault="00CF7682" w:rsidP="00B14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7682" w:rsidRPr="00CF7682" w:rsidRDefault="00FD606A" w:rsidP="00B14A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Astillero, </w:t>
      </w:r>
      <w:r w:rsidR="00CF7682">
        <w:rPr>
          <w:rFonts w:ascii="Arial" w:hAnsi="Arial" w:cs="Arial"/>
          <w:sz w:val="24"/>
          <w:szCs w:val="24"/>
        </w:rPr>
        <w:t xml:space="preserve">en el </w:t>
      </w:r>
      <w:r w:rsidR="00176F03">
        <w:rPr>
          <w:rFonts w:ascii="Arial" w:hAnsi="Arial" w:cs="Arial"/>
          <w:sz w:val="24"/>
          <w:szCs w:val="24"/>
        </w:rPr>
        <w:t xml:space="preserve">Salón de Sesiones del Ayuntamiento de Astillero,  </w:t>
      </w:r>
      <w:r w:rsidR="00CF7682">
        <w:rPr>
          <w:rFonts w:ascii="Arial" w:hAnsi="Arial" w:cs="Arial"/>
          <w:sz w:val="24"/>
          <w:szCs w:val="24"/>
        </w:rPr>
        <w:t xml:space="preserve">a las </w:t>
      </w:r>
      <w:r w:rsidR="00176F03">
        <w:rPr>
          <w:rFonts w:ascii="Arial" w:hAnsi="Arial" w:cs="Arial"/>
          <w:sz w:val="24"/>
          <w:szCs w:val="24"/>
        </w:rPr>
        <w:t xml:space="preserve">9,30 </w:t>
      </w:r>
      <w:r w:rsidR="00CF7682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del día </w:t>
      </w:r>
      <w:r w:rsidR="00176F03">
        <w:rPr>
          <w:rFonts w:ascii="Arial" w:hAnsi="Arial" w:cs="Arial"/>
          <w:sz w:val="24"/>
          <w:szCs w:val="24"/>
        </w:rPr>
        <w:t xml:space="preserve"> 17 </w:t>
      </w:r>
      <w:r>
        <w:rPr>
          <w:rFonts w:ascii="Arial" w:hAnsi="Arial" w:cs="Arial"/>
          <w:sz w:val="24"/>
          <w:szCs w:val="24"/>
        </w:rPr>
        <w:t>de mayo de 2.017,</w:t>
      </w:r>
      <w:r w:rsidR="00CF7682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reúne </w:t>
      </w:r>
      <w:r w:rsidR="00CF7682">
        <w:rPr>
          <w:rFonts w:ascii="Arial" w:hAnsi="Arial" w:cs="Arial"/>
          <w:sz w:val="24"/>
          <w:szCs w:val="24"/>
        </w:rPr>
        <w:t xml:space="preserve">el Tribunal Calificador </w:t>
      </w:r>
      <w:r>
        <w:rPr>
          <w:rFonts w:ascii="Arial" w:hAnsi="Arial" w:cs="Arial"/>
          <w:sz w:val="24"/>
          <w:szCs w:val="24"/>
        </w:rPr>
        <w:t xml:space="preserve">del </w:t>
      </w:r>
      <w:r w:rsidR="00CF7682">
        <w:rPr>
          <w:rFonts w:ascii="Arial" w:hAnsi="Arial" w:cs="Arial"/>
          <w:sz w:val="24"/>
          <w:szCs w:val="24"/>
        </w:rPr>
        <w:t xml:space="preserve"> “Concurso Oposición” de “1” plaza de Oficial de Policía Local, cuyas bases fueron publicadas en el BOC nº</w:t>
      </w:r>
      <w:r w:rsidR="008E29A4">
        <w:rPr>
          <w:rFonts w:ascii="Arial" w:hAnsi="Arial" w:cs="Arial"/>
          <w:sz w:val="24"/>
          <w:szCs w:val="24"/>
        </w:rPr>
        <w:t xml:space="preserve"> 5</w:t>
      </w:r>
      <w:r w:rsidR="00CF7682">
        <w:rPr>
          <w:rFonts w:ascii="Arial" w:hAnsi="Arial" w:cs="Arial"/>
          <w:sz w:val="24"/>
          <w:szCs w:val="24"/>
        </w:rPr>
        <w:t xml:space="preserve"> de fecha de </w:t>
      </w:r>
      <w:r w:rsidR="008E29A4">
        <w:rPr>
          <w:rFonts w:ascii="Arial" w:hAnsi="Arial" w:cs="Arial"/>
          <w:sz w:val="24"/>
          <w:szCs w:val="24"/>
        </w:rPr>
        <w:t>9 de enero</w:t>
      </w:r>
      <w:r w:rsidR="00CF7682">
        <w:rPr>
          <w:rFonts w:ascii="Arial" w:hAnsi="Arial" w:cs="Arial"/>
          <w:sz w:val="24"/>
          <w:szCs w:val="24"/>
        </w:rPr>
        <w:t xml:space="preserve"> de 2.017,</w:t>
      </w:r>
      <w:r>
        <w:rPr>
          <w:rFonts w:ascii="Arial" w:hAnsi="Arial" w:cs="Arial"/>
          <w:sz w:val="24"/>
          <w:szCs w:val="24"/>
        </w:rPr>
        <w:t xml:space="preserve"> para la realización del </w:t>
      </w:r>
      <w:r w:rsidR="00176F03">
        <w:rPr>
          <w:rFonts w:ascii="Arial" w:hAnsi="Arial" w:cs="Arial"/>
          <w:sz w:val="24"/>
          <w:szCs w:val="24"/>
        </w:rPr>
        <w:t xml:space="preserve">tercer </w:t>
      </w:r>
      <w:r>
        <w:rPr>
          <w:rFonts w:ascii="Arial" w:hAnsi="Arial" w:cs="Arial"/>
          <w:sz w:val="24"/>
          <w:szCs w:val="24"/>
        </w:rPr>
        <w:t>ejercicio (</w:t>
      </w:r>
      <w:r w:rsidR="00176F03">
        <w:rPr>
          <w:rFonts w:ascii="Arial" w:hAnsi="Arial" w:cs="Arial"/>
          <w:sz w:val="24"/>
          <w:szCs w:val="24"/>
        </w:rPr>
        <w:t>Prueba de conocimiento</w:t>
      </w:r>
      <w:r>
        <w:rPr>
          <w:rFonts w:ascii="Arial" w:hAnsi="Arial" w:cs="Arial"/>
          <w:sz w:val="24"/>
          <w:szCs w:val="24"/>
        </w:rPr>
        <w:t>)</w:t>
      </w:r>
      <w:r w:rsidR="00CF7682">
        <w:rPr>
          <w:rFonts w:ascii="Arial" w:hAnsi="Arial" w:cs="Arial"/>
          <w:sz w:val="24"/>
          <w:szCs w:val="24"/>
        </w:rPr>
        <w:t xml:space="preserve"> el cual está formado por los siguientes miembros: </w:t>
      </w:r>
    </w:p>
    <w:p w:rsidR="002A6403" w:rsidRPr="00CF7682" w:rsidRDefault="00CF7682">
      <w:pPr>
        <w:rPr>
          <w:rFonts w:ascii="Arial" w:hAnsi="Arial" w:cs="Arial"/>
          <w:sz w:val="24"/>
          <w:szCs w:val="24"/>
        </w:rPr>
      </w:pPr>
      <w:r>
        <w:tab/>
      </w:r>
      <w:r w:rsidRPr="00CF7682"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 xml:space="preserve">D. José Ramón </w:t>
      </w:r>
      <w:r w:rsidR="001E1A05">
        <w:rPr>
          <w:rFonts w:ascii="Arial" w:hAnsi="Arial" w:cs="Arial"/>
          <w:sz w:val="24"/>
          <w:szCs w:val="24"/>
        </w:rPr>
        <w:t>C</w:t>
      </w:r>
      <w:r w:rsidRPr="00CF7682">
        <w:rPr>
          <w:rFonts w:ascii="Arial" w:hAnsi="Arial" w:cs="Arial"/>
          <w:sz w:val="24"/>
          <w:szCs w:val="24"/>
        </w:rPr>
        <w:t>uerno Llata.</w:t>
      </w:r>
    </w:p>
    <w:p w:rsidR="00CF7682" w:rsidRPr="00CF7682" w:rsidRDefault="00CF7682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  <w:t xml:space="preserve">Vocales: 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 xml:space="preserve">D. </w:t>
      </w:r>
      <w:r w:rsidR="00176F03">
        <w:rPr>
          <w:rFonts w:ascii="Arial" w:hAnsi="Arial" w:cs="Arial"/>
          <w:sz w:val="24"/>
          <w:szCs w:val="24"/>
        </w:rPr>
        <w:t>Jorge Gutiérrez Fernández</w:t>
      </w:r>
    </w:p>
    <w:p w:rsidR="00CF7682" w:rsidRPr="00CF7682" w:rsidRDefault="00CF7682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>D. Daniel Domingo Bravo.</w:t>
      </w:r>
    </w:p>
    <w:p w:rsidR="00CF7682" w:rsidRDefault="00CF7682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  <w:t xml:space="preserve">Secretario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>D. Primitivo Viaña Gómez.</w:t>
      </w:r>
    </w:p>
    <w:p w:rsidR="00B14A1F" w:rsidRDefault="00B14A1F">
      <w:pPr>
        <w:rPr>
          <w:rFonts w:ascii="Arial" w:hAnsi="Arial" w:cs="Arial"/>
          <w:b/>
          <w:sz w:val="24"/>
          <w:szCs w:val="24"/>
        </w:rPr>
      </w:pPr>
    </w:p>
    <w:p w:rsidR="00CF7682" w:rsidRPr="00CF7682" w:rsidRDefault="00176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 </w:t>
      </w:r>
      <w:r w:rsidR="00CF7682" w:rsidRPr="00CF7682">
        <w:rPr>
          <w:rFonts w:ascii="Arial" w:hAnsi="Arial" w:cs="Arial"/>
          <w:b/>
          <w:sz w:val="24"/>
          <w:szCs w:val="24"/>
        </w:rPr>
        <w:t xml:space="preserve"> EJERCICIO:</w:t>
      </w:r>
    </w:p>
    <w:p w:rsidR="00CF7682" w:rsidRPr="00AD0EE5" w:rsidRDefault="00CF7682" w:rsidP="00CF7682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1º.- Se recibe a los opositores que han </w:t>
      </w:r>
      <w:r w:rsidR="00FD606A">
        <w:rPr>
          <w:rFonts w:ascii="Arial" w:hAnsi="Arial" w:cs="Arial"/>
          <w:sz w:val="24"/>
          <w:szCs w:val="24"/>
        </w:rPr>
        <w:t xml:space="preserve">superado el </w:t>
      </w:r>
      <w:r w:rsidR="00176F03">
        <w:rPr>
          <w:rFonts w:ascii="Arial" w:hAnsi="Arial" w:cs="Arial"/>
          <w:sz w:val="24"/>
          <w:szCs w:val="24"/>
        </w:rPr>
        <w:t>Segundo E</w:t>
      </w:r>
      <w:r w:rsidR="00FD606A">
        <w:rPr>
          <w:rFonts w:ascii="Arial" w:hAnsi="Arial" w:cs="Arial"/>
          <w:sz w:val="24"/>
          <w:szCs w:val="24"/>
        </w:rPr>
        <w:t xml:space="preserve">jercicio, </w:t>
      </w:r>
      <w:r>
        <w:rPr>
          <w:rFonts w:ascii="Arial" w:hAnsi="Arial" w:cs="Arial"/>
          <w:sz w:val="24"/>
          <w:szCs w:val="24"/>
        </w:rPr>
        <w:t xml:space="preserve">resultando la relación siguiente: </w:t>
      </w:r>
    </w:p>
    <w:p w:rsidR="00CF7682" w:rsidRDefault="00CF7682" w:rsidP="00CF768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85997"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GOMEZ ADAN, Ignacio </w:t>
      </w:r>
    </w:p>
    <w:p w:rsidR="00CF7682" w:rsidRDefault="00CF7682" w:rsidP="00CF768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GOMEZ CABEZA, José Manuel</w:t>
      </w:r>
    </w:p>
    <w:p w:rsidR="00CF7682" w:rsidRDefault="00CF7682" w:rsidP="00CF768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JIMÉNEZ DE LAS HERAS, José Alfonso</w:t>
      </w:r>
    </w:p>
    <w:p w:rsidR="00CF7682" w:rsidRDefault="00CF7682" w:rsidP="00CF768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SANCHEZ VIC, Marcelino</w:t>
      </w:r>
    </w:p>
    <w:p w:rsidR="00FD606A" w:rsidRDefault="00FD606A" w:rsidP="00176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7682">
        <w:rPr>
          <w:rFonts w:ascii="Arial" w:hAnsi="Arial" w:cs="Arial"/>
          <w:sz w:val="24"/>
          <w:szCs w:val="24"/>
        </w:rPr>
        <w:t>2</w:t>
      </w:r>
      <w:r w:rsidR="00CF7682" w:rsidRPr="00CC2509">
        <w:rPr>
          <w:rFonts w:ascii="Arial" w:hAnsi="Arial" w:cs="Arial"/>
          <w:sz w:val="24"/>
          <w:szCs w:val="24"/>
        </w:rPr>
        <w:t xml:space="preserve">º.-  </w:t>
      </w:r>
      <w:r>
        <w:rPr>
          <w:rFonts w:ascii="Arial" w:hAnsi="Arial" w:cs="Arial"/>
          <w:sz w:val="24"/>
          <w:szCs w:val="24"/>
        </w:rPr>
        <w:t xml:space="preserve">Se procede a realizar </w:t>
      </w:r>
      <w:r w:rsidR="00176F03">
        <w:rPr>
          <w:rFonts w:ascii="Arial" w:hAnsi="Arial" w:cs="Arial"/>
          <w:sz w:val="24"/>
          <w:szCs w:val="24"/>
        </w:rPr>
        <w:t>la prueba de conocimiento (examen tipo test)</w:t>
      </w:r>
      <w:r>
        <w:rPr>
          <w:rFonts w:ascii="Arial" w:hAnsi="Arial" w:cs="Arial"/>
          <w:sz w:val="24"/>
          <w:szCs w:val="24"/>
        </w:rPr>
        <w:t xml:space="preserve">. Se realizan en las </w:t>
      </w:r>
      <w:r w:rsidR="00176F03">
        <w:rPr>
          <w:rFonts w:ascii="Arial" w:hAnsi="Arial" w:cs="Arial"/>
          <w:sz w:val="24"/>
          <w:szCs w:val="24"/>
        </w:rPr>
        <w:t xml:space="preserve">dependencias municipales de la Casa Consistorial. Finalizadas </w:t>
      </w:r>
      <w:r>
        <w:rPr>
          <w:rFonts w:ascii="Arial" w:hAnsi="Arial" w:cs="Arial"/>
          <w:sz w:val="24"/>
          <w:szCs w:val="24"/>
        </w:rPr>
        <w:t>las prueba</w:t>
      </w:r>
      <w:r w:rsidR="00176F03">
        <w:rPr>
          <w:rFonts w:ascii="Arial" w:hAnsi="Arial" w:cs="Arial"/>
          <w:sz w:val="24"/>
          <w:szCs w:val="24"/>
        </w:rPr>
        <w:t xml:space="preserve">s físicas, correspondientes al Tercer </w:t>
      </w:r>
      <w:r>
        <w:rPr>
          <w:rFonts w:ascii="Arial" w:hAnsi="Arial" w:cs="Arial"/>
          <w:sz w:val="24"/>
          <w:szCs w:val="24"/>
        </w:rPr>
        <w:t>E</w:t>
      </w:r>
      <w:r w:rsidR="00107680">
        <w:rPr>
          <w:rFonts w:ascii="Arial" w:hAnsi="Arial" w:cs="Arial"/>
          <w:sz w:val="24"/>
          <w:szCs w:val="24"/>
        </w:rPr>
        <w:t xml:space="preserve">jercicio, </w:t>
      </w:r>
      <w:r>
        <w:rPr>
          <w:rFonts w:ascii="Arial" w:hAnsi="Arial" w:cs="Arial"/>
          <w:sz w:val="24"/>
          <w:szCs w:val="24"/>
        </w:rPr>
        <w:t xml:space="preserve"> ofrecen resultado siguiente: </w:t>
      </w: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5245"/>
        <w:gridCol w:w="1559"/>
      </w:tblGrid>
      <w:tr w:rsidR="00176F03" w:rsidTr="00176F03">
        <w:tc>
          <w:tcPr>
            <w:tcW w:w="5245" w:type="dxa"/>
          </w:tcPr>
          <w:p w:rsidR="00176F03" w:rsidRDefault="00176F03" w:rsidP="00CF7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F03" w:rsidRPr="00107680" w:rsidRDefault="00176F03" w:rsidP="0010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559" w:type="dxa"/>
          </w:tcPr>
          <w:p w:rsidR="00176F03" w:rsidRDefault="00176F03" w:rsidP="0010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03" w:rsidRPr="00107680" w:rsidRDefault="00176F03" w:rsidP="0010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PUNTOS 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ADAN</w:t>
            </w:r>
            <w:r>
              <w:rPr>
                <w:rFonts w:ascii="Arial" w:hAnsi="Arial" w:cs="Arial"/>
              </w:rPr>
              <w:t xml:space="preserve">, </w:t>
            </w:r>
            <w:r w:rsidRPr="00107680">
              <w:rPr>
                <w:rFonts w:ascii="Arial" w:hAnsi="Arial" w:cs="Arial"/>
              </w:rPr>
              <w:t xml:space="preserve">Ignacio </w:t>
            </w:r>
          </w:p>
        </w:tc>
        <w:tc>
          <w:tcPr>
            <w:tcW w:w="1559" w:type="dxa"/>
          </w:tcPr>
          <w:p w:rsidR="00176F03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apto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559" w:type="dxa"/>
          </w:tcPr>
          <w:p w:rsidR="00176F03" w:rsidRPr="00107680" w:rsidRDefault="00176F03" w:rsidP="00107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5,89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559" w:type="dxa"/>
          </w:tcPr>
          <w:p w:rsidR="00176F03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5,84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SANCHEZ VIC,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559" w:type="dxa"/>
          </w:tcPr>
          <w:p w:rsidR="00176F03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6,03</w:t>
            </w:r>
          </w:p>
        </w:tc>
      </w:tr>
    </w:tbl>
    <w:p w:rsidR="00FD606A" w:rsidRDefault="00FD606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Incorporada</w:t>
      </w:r>
      <w:r w:rsidR="00B14A1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la</w:t>
      </w:r>
      <w:r w:rsidR="00B14A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puntuaci</w:t>
      </w:r>
      <w:r w:rsidR="00B14A1F">
        <w:rPr>
          <w:rFonts w:ascii="Arial" w:hAnsi="Arial" w:cs="Arial"/>
          <w:sz w:val="24"/>
          <w:szCs w:val="24"/>
        </w:rPr>
        <w:t xml:space="preserve">ones </w:t>
      </w:r>
      <w:r>
        <w:rPr>
          <w:rFonts w:ascii="Arial" w:hAnsi="Arial" w:cs="Arial"/>
          <w:sz w:val="24"/>
          <w:szCs w:val="24"/>
        </w:rPr>
        <w:t xml:space="preserve">del segundo ejercicio (la otra prueba puntuable), en la fase de Oposición, los aspirantes aprobados, obtienen la puntuación siguiente: </w:t>
      </w:r>
    </w:p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4536"/>
        <w:gridCol w:w="1134"/>
        <w:gridCol w:w="1560"/>
        <w:gridCol w:w="1417"/>
      </w:tblGrid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134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Pruebas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Físicas</w:t>
            </w:r>
          </w:p>
        </w:tc>
        <w:tc>
          <w:tcPr>
            <w:tcW w:w="1560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de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OPOSICON</w:t>
            </w:r>
          </w:p>
        </w:tc>
      </w:tr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134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5,89</w:t>
            </w:r>
          </w:p>
        </w:tc>
        <w:tc>
          <w:tcPr>
            <w:tcW w:w="1417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55,89</w:t>
            </w:r>
          </w:p>
        </w:tc>
      </w:tr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134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E64F9A" w:rsidRPr="00107680" w:rsidRDefault="0015702C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</w:t>
            </w:r>
            <w:r w:rsidR="00E64F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4F9A" w:rsidRPr="00107680" w:rsidRDefault="0015702C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51,8</w:t>
            </w:r>
            <w:r w:rsidR="00E64F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SANCHEZ VIC,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134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6,03</w:t>
            </w:r>
          </w:p>
        </w:tc>
        <w:tc>
          <w:tcPr>
            <w:tcW w:w="1417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56,03</w:t>
            </w:r>
          </w:p>
        </w:tc>
      </w:tr>
    </w:tbl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Finalizada la fase de Oposición, los miembros del Tribunal, proceden a la </w:t>
      </w:r>
      <w:proofErr w:type="spellStart"/>
      <w:r>
        <w:rPr>
          <w:rFonts w:ascii="Arial" w:hAnsi="Arial" w:cs="Arial"/>
          <w:sz w:val="24"/>
          <w:szCs w:val="24"/>
        </w:rPr>
        <w:t>baremación</w:t>
      </w:r>
      <w:proofErr w:type="spellEnd"/>
      <w:r>
        <w:rPr>
          <w:rFonts w:ascii="Arial" w:hAnsi="Arial" w:cs="Arial"/>
          <w:sz w:val="24"/>
          <w:szCs w:val="24"/>
        </w:rPr>
        <w:t xml:space="preserve"> del concurso, que ofrece el resultado siguiente: </w:t>
      </w: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3119"/>
        <w:gridCol w:w="1417"/>
        <w:gridCol w:w="1276"/>
        <w:gridCol w:w="1418"/>
        <w:gridCol w:w="1417"/>
      </w:tblGrid>
      <w:tr w:rsidR="00E64F9A" w:rsidRPr="00107680" w:rsidTr="00E64F9A">
        <w:tc>
          <w:tcPr>
            <w:tcW w:w="3119" w:type="dxa"/>
          </w:tcPr>
          <w:p w:rsidR="00E64F9A" w:rsidRDefault="00E64F9A" w:rsidP="00E64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417" w:type="dxa"/>
          </w:tcPr>
          <w:p w:rsidR="00E64F9A" w:rsidRDefault="00E64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9A" w:rsidRPr="00107680" w:rsidRDefault="00E64F9A" w:rsidP="00E64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Antigüedad</w:t>
            </w:r>
          </w:p>
        </w:tc>
        <w:tc>
          <w:tcPr>
            <w:tcW w:w="1276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Titulación académica</w:t>
            </w:r>
          </w:p>
        </w:tc>
        <w:tc>
          <w:tcPr>
            <w:tcW w:w="1418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Formación 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CONCURSO</w:t>
            </w:r>
          </w:p>
        </w:tc>
      </w:tr>
      <w:tr w:rsidR="00E64F9A" w:rsidRPr="00107680" w:rsidTr="00E64F9A">
        <w:tc>
          <w:tcPr>
            <w:tcW w:w="3119" w:type="dxa"/>
          </w:tcPr>
          <w:p w:rsidR="00B14A1F" w:rsidRDefault="00E64F9A" w:rsidP="00E64F9A">
            <w:pPr>
              <w:rPr>
                <w:rFonts w:ascii="Arial" w:hAnsi="Arial" w:cs="Arial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</w:p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417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6,10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15,10</w:t>
            </w:r>
          </w:p>
        </w:tc>
      </w:tr>
      <w:tr w:rsidR="00E64F9A" w:rsidRPr="00107680" w:rsidTr="00E64F9A">
        <w:tc>
          <w:tcPr>
            <w:tcW w:w="3119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3,80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12,80</w:t>
            </w:r>
          </w:p>
        </w:tc>
      </w:tr>
      <w:tr w:rsidR="00E64F9A" w:rsidRPr="00107680" w:rsidTr="00E64F9A">
        <w:tc>
          <w:tcPr>
            <w:tcW w:w="3119" w:type="dxa"/>
          </w:tcPr>
          <w:p w:rsidR="00B14A1F" w:rsidRDefault="00E64F9A" w:rsidP="00E64F9A">
            <w:pPr>
              <w:rPr>
                <w:rFonts w:ascii="Arial" w:hAnsi="Arial" w:cs="Arial"/>
              </w:rPr>
            </w:pPr>
            <w:r w:rsidRPr="00107680">
              <w:rPr>
                <w:rFonts w:ascii="Arial" w:hAnsi="Arial" w:cs="Arial"/>
              </w:rPr>
              <w:t>SANCHEZ VIC,</w:t>
            </w:r>
          </w:p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A1F" w:rsidRPr="00E64F9A" w:rsidRDefault="00B14A1F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B14A1F" w:rsidRDefault="00B14A1F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E64F9A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:rsidR="00B14A1F" w:rsidRDefault="00B14A1F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107680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9,35</w:t>
            </w:r>
          </w:p>
        </w:tc>
        <w:tc>
          <w:tcPr>
            <w:tcW w:w="1417" w:type="dxa"/>
          </w:tcPr>
          <w:p w:rsidR="00B14A1F" w:rsidRDefault="00B14A1F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F9A" w:rsidRPr="00107680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15,55</w:t>
            </w:r>
          </w:p>
        </w:tc>
      </w:tr>
    </w:tbl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4F9A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Sumadas las puntuaciones de la Fase de oposición de la Fase de concurso, se obtienen la relación de aprobado, con las puntuaciones siguientes: </w:t>
      </w: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4395"/>
        <w:gridCol w:w="1275"/>
        <w:gridCol w:w="1418"/>
        <w:gridCol w:w="1559"/>
      </w:tblGrid>
      <w:tr w:rsidR="00B14A1F" w:rsidRPr="00107680" w:rsidTr="00B14A1F">
        <w:tc>
          <w:tcPr>
            <w:tcW w:w="4395" w:type="dxa"/>
          </w:tcPr>
          <w:p w:rsidR="00B14A1F" w:rsidRDefault="00B14A1F" w:rsidP="00B14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275" w:type="dxa"/>
          </w:tcPr>
          <w:p w:rsidR="00B14A1F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de</w:t>
            </w: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Oposición</w:t>
            </w:r>
          </w:p>
        </w:tc>
        <w:tc>
          <w:tcPr>
            <w:tcW w:w="1418" w:type="dxa"/>
          </w:tcPr>
          <w:p w:rsidR="00B14A1F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de</w:t>
            </w: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Concurso</w:t>
            </w:r>
          </w:p>
        </w:tc>
        <w:tc>
          <w:tcPr>
            <w:tcW w:w="1559" w:type="dxa"/>
          </w:tcPr>
          <w:p w:rsidR="00B14A1F" w:rsidRDefault="00B14A1F" w:rsidP="00B14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PUNTUACION</w:t>
            </w: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14A1F" w:rsidRPr="00107680" w:rsidTr="00B14A1F">
        <w:tc>
          <w:tcPr>
            <w:tcW w:w="4395" w:type="dxa"/>
          </w:tcPr>
          <w:p w:rsidR="00B14A1F" w:rsidRDefault="00B14A1F" w:rsidP="00B14A1F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275" w:type="dxa"/>
          </w:tcPr>
          <w:p w:rsidR="00B14A1F" w:rsidRPr="00E64F9A" w:rsidRDefault="00B14A1F" w:rsidP="00F27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</w:t>
            </w:r>
            <w:r w:rsidR="00F277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15,10</w:t>
            </w:r>
          </w:p>
        </w:tc>
        <w:tc>
          <w:tcPr>
            <w:tcW w:w="1559" w:type="dxa"/>
          </w:tcPr>
          <w:p w:rsidR="00B14A1F" w:rsidRPr="00107680" w:rsidRDefault="00B14A1F" w:rsidP="00F27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</w:t>
            </w:r>
            <w:r w:rsidR="00F277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14A1F" w:rsidRPr="00107680" w:rsidTr="00B14A1F">
        <w:tc>
          <w:tcPr>
            <w:tcW w:w="4395" w:type="dxa"/>
          </w:tcPr>
          <w:p w:rsidR="00B14A1F" w:rsidRDefault="00B14A1F" w:rsidP="00B14A1F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275" w:type="dxa"/>
          </w:tcPr>
          <w:p w:rsidR="00B14A1F" w:rsidRPr="00E64F9A" w:rsidRDefault="0015702C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51,8</w:t>
            </w:r>
            <w:r w:rsidR="00B14A1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12,80</w:t>
            </w:r>
          </w:p>
        </w:tc>
        <w:tc>
          <w:tcPr>
            <w:tcW w:w="1559" w:type="dxa"/>
          </w:tcPr>
          <w:p w:rsidR="00B14A1F" w:rsidRPr="00107680" w:rsidRDefault="0015702C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64,4</w:t>
            </w:r>
            <w:r w:rsidR="00B14A1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14A1F" w:rsidRPr="00107680" w:rsidTr="00B14A1F">
        <w:tc>
          <w:tcPr>
            <w:tcW w:w="4395" w:type="dxa"/>
          </w:tcPr>
          <w:p w:rsidR="00B14A1F" w:rsidRDefault="00B14A1F" w:rsidP="00B14A1F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SANCHEZ VIC,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275" w:type="dxa"/>
          </w:tcPr>
          <w:p w:rsidR="00B14A1F" w:rsidRPr="00E64F9A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56,03</w:t>
            </w:r>
          </w:p>
        </w:tc>
        <w:tc>
          <w:tcPr>
            <w:tcW w:w="1418" w:type="dxa"/>
          </w:tcPr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15,55</w:t>
            </w:r>
          </w:p>
        </w:tc>
        <w:tc>
          <w:tcPr>
            <w:tcW w:w="1559" w:type="dxa"/>
          </w:tcPr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71,58</w:t>
            </w:r>
          </w:p>
        </w:tc>
      </w:tr>
    </w:tbl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finalizadas las fases de oposición y de concurso, los miembros del Tribunal, por unanimidad, proponen a la  alcaldía, el nombramiento en práctica (hasta que supere el curso selectivo impartido por la Escuela Autonómica de Cantabria,  la Policía Local), a D. Marcelino SANCHEZ VIC.</w:t>
      </w: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 se establece la lista de reserva a efectos de cobertura de renuncias, que por orden de puntuación es la siguiente: </w:t>
      </w: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José Manuel GOMEZ CABERZA.</w:t>
      </w: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José Alfonso JIMENEZ DE LAS HERAS. </w:t>
      </w:r>
    </w:p>
    <w:p w:rsidR="00CF7682" w:rsidRDefault="00CF7682" w:rsidP="00CF7682">
      <w:pPr>
        <w:jc w:val="both"/>
        <w:rPr>
          <w:rFonts w:ascii="Arial" w:hAnsi="Arial" w:cs="Arial"/>
          <w:sz w:val="24"/>
          <w:lang w:val="es-ES_tradnl"/>
        </w:rPr>
      </w:pPr>
      <w:r w:rsidRPr="00DF63D1">
        <w:rPr>
          <w:rFonts w:ascii="Arial" w:hAnsi="Arial" w:cs="Arial"/>
          <w:sz w:val="24"/>
          <w:lang w:val="es-ES_tradnl"/>
        </w:rPr>
        <w:t xml:space="preserve">Acta que </w:t>
      </w:r>
      <w:r>
        <w:rPr>
          <w:rFonts w:ascii="Arial" w:hAnsi="Arial" w:cs="Arial"/>
          <w:sz w:val="24"/>
          <w:lang w:val="es-ES_tradnl"/>
        </w:rPr>
        <w:t xml:space="preserve"> firman los presentes miembros del Tribunal, en el lugar y fecha arriba indicados.</w:t>
      </w:r>
    </w:p>
    <w:p w:rsidR="00CF7682" w:rsidRDefault="007C034C" w:rsidP="008E29A4">
      <w:pPr>
        <w:pStyle w:val="Ttulo2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LOS VOCALES                                                             </w:t>
      </w:r>
      <w:r w:rsidR="00CF7682" w:rsidRPr="00DF63D1">
        <w:rPr>
          <w:rFonts w:ascii="Arial" w:hAnsi="Arial" w:cs="Arial"/>
          <w:color w:val="auto"/>
        </w:rPr>
        <w:t>EL SECRETARIO</w:t>
      </w:r>
    </w:p>
    <w:p w:rsidR="007C034C" w:rsidRPr="007C034C" w:rsidRDefault="007C034C" w:rsidP="007C034C">
      <w:pPr>
        <w:jc w:val="center"/>
        <w:rPr>
          <w:b/>
          <w:sz w:val="28"/>
          <w:szCs w:val="28"/>
        </w:rPr>
      </w:pPr>
      <w:r w:rsidRPr="007C034C">
        <w:rPr>
          <w:rFonts w:ascii="Arial" w:hAnsi="Arial" w:cs="Arial"/>
          <w:b/>
          <w:sz w:val="28"/>
          <w:szCs w:val="28"/>
        </w:rPr>
        <w:t>EL PRESIDENTE</w:t>
      </w:r>
    </w:p>
    <w:p w:rsidR="007C034C" w:rsidRPr="007C034C" w:rsidRDefault="007C034C" w:rsidP="007C034C"/>
    <w:sectPr w:rsidR="007C034C" w:rsidRPr="007C034C" w:rsidSect="00310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E2C"/>
    <w:multiLevelType w:val="hybridMultilevel"/>
    <w:tmpl w:val="B76AE3C8"/>
    <w:lvl w:ilvl="0" w:tplc="33C42C2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4E4CBC"/>
    <w:multiLevelType w:val="hybridMultilevel"/>
    <w:tmpl w:val="34BA2B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2A6403"/>
    <w:rsid w:val="0002592B"/>
    <w:rsid w:val="00107680"/>
    <w:rsid w:val="001524E5"/>
    <w:rsid w:val="0015702C"/>
    <w:rsid w:val="00173B00"/>
    <w:rsid w:val="00176F03"/>
    <w:rsid w:val="001E1A05"/>
    <w:rsid w:val="002A6403"/>
    <w:rsid w:val="00310E04"/>
    <w:rsid w:val="00504A10"/>
    <w:rsid w:val="005214F5"/>
    <w:rsid w:val="005A781E"/>
    <w:rsid w:val="005B31BB"/>
    <w:rsid w:val="0062560D"/>
    <w:rsid w:val="00631E64"/>
    <w:rsid w:val="00690C00"/>
    <w:rsid w:val="006C7EE0"/>
    <w:rsid w:val="007529F5"/>
    <w:rsid w:val="007A33A3"/>
    <w:rsid w:val="007C034C"/>
    <w:rsid w:val="007F0EC2"/>
    <w:rsid w:val="008E29A4"/>
    <w:rsid w:val="00B01112"/>
    <w:rsid w:val="00B14A1F"/>
    <w:rsid w:val="00B85BEF"/>
    <w:rsid w:val="00CF7682"/>
    <w:rsid w:val="00D80F47"/>
    <w:rsid w:val="00E27218"/>
    <w:rsid w:val="00E64F9A"/>
    <w:rsid w:val="00EB3A2F"/>
    <w:rsid w:val="00F277E9"/>
    <w:rsid w:val="00F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F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F76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76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Tivo2</dc:creator>
  <cp:lastModifiedBy>Tivo2</cp:lastModifiedBy>
  <cp:revision>5</cp:revision>
  <cp:lastPrinted>2017-05-17T12:16:00Z</cp:lastPrinted>
  <dcterms:created xsi:type="dcterms:W3CDTF">2017-05-17T11:46:00Z</dcterms:created>
  <dcterms:modified xsi:type="dcterms:W3CDTF">2017-05-19T06:41:00Z</dcterms:modified>
</cp:coreProperties>
</file>